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57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SCOALA GIMNAZIALA VIZIRU</w:t>
      </w:r>
    </w:p>
    <w:p>
      <w:pPr>
        <w:pStyle w:val="style157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JUDETUL BRAILA</w:t>
      </w:r>
    </w:p>
    <w:p>
      <w:pPr>
        <w:pStyle w:val="style157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TEL:0239666156</w:t>
      </w:r>
      <w:bookmarkStart w:id="0" w:name="_GoBack"/>
      <w:bookmarkEnd w:id="0"/>
    </w:p>
    <w:p>
      <w:pPr>
        <w:pStyle w:val="style0"/>
        <w:rPr>
          <w:lang w:val="it-IT"/>
        </w:rPr>
      </w:pPr>
    </w:p>
    <w:p>
      <w:pPr>
        <w:pStyle w:val="style0"/>
        <w:rPr>
          <w:b/>
          <w:sz w:val="32"/>
          <w:szCs w:val="32"/>
          <w:lang w:val="ro-RO"/>
        </w:rPr>
      </w:pPr>
    </w:p>
    <w:p>
      <w:pPr>
        <w:pStyle w:val="style0"/>
        <w:rPr>
          <w:b/>
          <w:sz w:val="32"/>
          <w:szCs w:val="32"/>
          <w:lang w:val="ro-RO"/>
        </w:rPr>
      </w:pPr>
    </w:p>
    <w:p>
      <w:pPr>
        <w:pStyle w:val="style0"/>
        <w:jc w:val="center"/>
        <w:rPr>
          <w:b/>
          <w:sz w:val="32"/>
          <w:szCs w:val="32"/>
          <w:lang w:val="ro-RO"/>
        </w:rPr>
      </w:pPr>
    </w:p>
    <w:p>
      <w:pPr>
        <w:pStyle w:val="style0"/>
        <w:jc w:val="center"/>
        <w:rPr>
          <w:b/>
          <w:i/>
          <w:sz w:val="32"/>
          <w:szCs w:val="32"/>
          <w:lang w:val="ro-RO"/>
        </w:rPr>
      </w:pPr>
      <w:r>
        <w:rPr>
          <w:b/>
          <w:i/>
          <w:sz w:val="32"/>
          <w:szCs w:val="32"/>
          <w:lang w:val="ro-RO"/>
        </w:rPr>
        <w:t>COMISIA DE EVALUARE ŞI ASIGURARE A CALITĂŢII</w:t>
      </w:r>
    </w:p>
    <w:p>
      <w:pPr>
        <w:pStyle w:val="style0"/>
        <w:jc w:val="center"/>
        <w:rPr>
          <w:b/>
          <w:i/>
          <w:sz w:val="32"/>
          <w:szCs w:val="32"/>
          <w:lang w:val="ro-RO"/>
        </w:rPr>
      </w:pPr>
    </w:p>
    <w:p>
      <w:pPr>
        <w:pStyle w:val="style0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Regulament de funcţionare </w:t>
      </w:r>
    </w:p>
    <w:p>
      <w:pPr>
        <w:pStyle w:val="style0"/>
        <w:jc w:val="center"/>
        <w:rPr>
          <w:b/>
          <w:sz w:val="32"/>
          <w:szCs w:val="32"/>
          <w:lang w:val="ro-RO"/>
        </w:rPr>
      </w:pPr>
    </w:p>
    <w:p>
      <w:pPr>
        <w:pStyle w:val="style0"/>
        <w:jc w:val="both"/>
        <w:rPr>
          <w:b/>
          <w:i/>
          <w:sz w:val="28"/>
          <w:szCs w:val="28"/>
          <w:lang w:val="ro-RO"/>
        </w:rPr>
      </w:pPr>
      <w:r>
        <w:rPr>
          <w:b/>
          <w:sz w:val="32"/>
          <w:szCs w:val="32"/>
          <w:lang w:val="ro-RO"/>
        </w:rPr>
        <w:tab/>
      </w:r>
      <w:r>
        <w:rPr>
          <w:b/>
          <w:sz w:val="32"/>
          <w:szCs w:val="32"/>
          <w:lang w:val="ro-RO"/>
        </w:rPr>
        <w:t>Cap</w:t>
      </w:r>
      <w:r>
        <w:rPr>
          <w:b/>
          <w:sz w:val="28"/>
          <w:szCs w:val="28"/>
          <w:lang w:val="ro-RO"/>
        </w:rPr>
        <w:t xml:space="preserve">. I  </w:t>
      </w:r>
      <w:r>
        <w:rPr>
          <w:b/>
          <w:i/>
          <w:sz w:val="28"/>
          <w:szCs w:val="28"/>
          <w:lang w:val="ro-RO"/>
        </w:rPr>
        <w:t>Dispoziţii generale</w:t>
      </w:r>
    </w:p>
    <w:p>
      <w:pPr>
        <w:pStyle w:val="style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Art.1  </w:t>
      </w:r>
      <w:r>
        <w:rPr>
          <w:sz w:val="28"/>
          <w:szCs w:val="28"/>
          <w:lang w:val="ro-RO"/>
        </w:rPr>
        <w:t>În conformitate cu Legea 87/13.04.</w:t>
      </w:r>
      <w:r>
        <w:rPr>
          <w:sz w:val="28"/>
          <w:szCs w:val="28"/>
          <w:lang w:val="ro-RO"/>
        </w:rPr>
        <w:t xml:space="preserve">2006, în Gradinita si Scoala Primara „ Carmens” </w:t>
      </w:r>
      <w:r>
        <w:rPr>
          <w:sz w:val="28"/>
          <w:szCs w:val="28"/>
          <w:lang w:val="ro-RO"/>
        </w:rPr>
        <w:t xml:space="preserve">se înfiinţează </w:t>
      </w:r>
      <w:r>
        <w:rPr>
          <w:b/>
          <w:i/>
          <w:sz w:val="28"/>
          <w:szCs w:val="28"/>
          <w:lang w:val="ro-RO"/>
        </w:rPr>
        <w:t>Comisia pentru evaluarea şi asigurarea calităţii.</w:t>
      </w:r>
    </w:p>
    <w:p>
      <w:pPr>
        <w:pStyle w:val="style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Art.2  </w:t>
      </w:r>
      <w:r>
        <w:rPr>
          <w:sz w:val="28"/>
          <w:szCs w:val="28"/>
          <w:lang w:val="ro-RO"/>
        </w:rPr>
        <w:t>Comisia este formată din 5 membri, după cum urmează:</w:t>
      </w:r>
    </w:p>
    <w:p>
      <w:pPr>
        <w:pStyle w:val="style0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 reprezentante ale cadrelor didactice</w:t>
      </w:r>
    </w:p>
    <w:p>
      <w:pPr>
        <w:pStyle w:val="style0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Directorul unităţii</w:t>
      </w:r>
    </w:p>
    <w:p>
      <w:pPr>
        <w:pStyle w:val="style0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Un reprezentant al părinţilor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Art.3  </w:t>
      </w:r>
      <w:r>
        <w:rPr>
          <w:sz w:val="28"/>
          <w:szCs w:val="28"/>
          <w:lang w:val="ro-RO"/>
        </w:rPr>
        <w:t xml:space="preserve">Durata de funcţionare a C.E.A.C. este: 16.09.2013 – 31.08.2014. 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Cap.II  </w:t>
      </w:r>
      <w:r>
        <w:rPr>
          <w:b/>
          <w:i/>
          <w:sz w:val="28"/>
          <w:szCs w:val="28"/>
          <w:lang w:val="ro-RO"/>
        </w:rPr>
        <w:t>Obiectivele C.E.A.C.</w:t>
      </w:r>
    </w:p>
    <w:p>
      <w:pPr>
        <w:pStyle w:val="style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4  </w:t>
      </w:r>
      <w:r>
        <w:rPr>
          <w:sz w:val="28"/>
          <w:szCs w:val="28"/>
          <w:lang w:val="ro-RO"/>
        </w:rPr>
        <w:t>Stabilirea domeniilor (şi subdomeniilor) supuse evaluării:</w:t>
      </w:r>
    </w:p>
    <w:p>
      <w:pPr>
        <w:pStyle w:val="style0"/>
        <w:numPr>
          <w:ilvl w:val="0"/>
          <w:numId w:val="2"/>
        </w:numPr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Capacitatea instituţională</w:t>
      </w:r>
    </w:p>
    <w:p>
      <w:pPr>
        <w:pStyle w:val="style0"/>
        <w:numPr>
          <w:ilvl w:val="0"/>
          <w:numId w:val="2"/>
        </w:numPr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Eficacitatea educaţiei</w:t>
      </w:r>
    </w:p>
    <w:p>
      <w:pPr>
        <w:pStyle w:val="style0"/>
        <w:numPr>
          <w:ilvl w:val="0"/>
          <w:numId w:val="2"/>
        </w:numPr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Managementul calităţii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5  </w:t>
      </w:r>
      <w:r>
        <w:rPr>
          <w:sz w:val="28"/>
          <w:szCs w:val="28"/>
          <w:lang w:val="ro-RO"/>
        </w:rPr>
        <w:t>Repartizarea responsabilităţilor în interior (în baza deciziei comune a membrilor săi);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6  </w:t>
      </w:r>
      <w:r>
        <w:rPr>
          <w:sz w:val="28"/>
          <w:szCs w:val="28"/>
          <w:lang w:val="ro-RO"/>
        </w:rPr>
        <w:t>Întocmirea proiectului şi a planului de derulare a activităţilor de evaluare a calităţii:</w:t>
      </w:r>
    </w:p>
    <w:p>
      <w:pPr>
        <w:pStyle w:val="style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Abordări strategice (dezvoltarea profesională, achiziţii materiale, </w:t>
      </w:r>
    </w:p>
    <w:p>
      <w:pPr>
        <w:pStyle w:val="style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relaţii cu comunitatea, inovarea curriculare);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7  </w:t>
      </w:r>
      <w:r>
        <w:rPr>
          <w:sz w:val="28"/>
          <w:szCs w:val="28"/>
          <w:lang w:val="ro-RO"/>
        </w:rPr>
        <w:t>Stabilirea termenelor de aplicare</w:t>
      </w:r>
      <w:r>
        <w:rPr>
          <w:sz w:val="28"/>
          <w:szCs w:val="28"/>
          <w:lang w:val="ro-RO"/>
        </w:rPr>
        <w:t xml:space="preserve"> 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8  </w:t>
      </w:r>
      <w:r>
        <w:rPr>
          <w:sz w:val="28"/>
          <w:szCs w:val="28"/>
          <w:lang w:val="ro-RO"/>
        </w:rPr>
        <w:t>Stabilirea modalităţilor de implementare a strategiei de evaluare a calităţii (cadrul normativ general şi intern, documente reglatoare, instrumente de evaluare, structuri implicate şi activităţi);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9  </w:t>
      </w:r>
      <w:r>
        <w:rPr>
          <w:sz w:val="28"/>
          <w:szCs w:val="28"/>
          <w:lang w:val="ro-RO"/>
        </w:rPr>
        <w:t>Stabilirea instrumentelor şi a procedurilor de evaluare internă a calităţii;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10  </w:t>
      </w:r>
      <w:r>
        <w:rPr>
          <w:sz w:val="28"/>
          <w:szCs w:val="28"/>
          <w:lang w:val="ro-RO"/>
        </w:rPr>
        <w:t>Stabilirea modalităţilor şi a procedurilor de îmbunătăţire a calităţii;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Cap.III</w:t>
      </w:r>
      <w:r>
        <w:rPr>
          <w:b/>
          <w:sz w:val="28"/>
          <w:szCs w:val="28"/>
          <w:lang w:val="ro-RO"/>
        </w:rPr>
        <w:t xml:space="preserve">  </w:t>
      </w:r>
      <w:r>
        <w:rPr>
          <w:b/>
          <w:i/>
          <w:sz w:val="28"/>
          <w:szCs w:val="28"/>
          <w:lang w:val="ro-RO"/>
        </w:rPr>
        <w:t>Atribuţiile membrilor C.E.A.C.</w:t>
      </w: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11  </w:t>
      </w:r>
      <w:r>
        <w:rPr>
          <w:sz w:val="28"/>
          <w:szCs w:val="28"/>
          <w:lang w:val="ro-RO"/>
        </w:rPr>
        <w:t>C.E.A.C. coordonează aplicarea procedurilor şi activităţilor de evaluare şi asigurare a calităţii, aprobate de conducerea Scolii , conform domeniilor stabilite şi criteriilor prevăzute de lege;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12  </w:t>
      </w:r>
      <w:r>
        <w:rPr>
          <w:sz w:val="28"/>
          <w:szCs w:val="28"/>
          <w:lang w:val="ro-RO"/>
        </w:rPr>
        <w:t>C.E.A.C. elaborează anual un raport de evaluare internă privind calitatea educaţiei din scoala;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13  </w:t>
      </w:r>
      <w:r>
        <w:rPr>
          <w:sz w:val="28"/>
          <w:szCs w:val="28"/>
          <w:lang w:val="ro-RO"/>
        </w:rPr>
        <w:t>Aduce la cunoştinţa tuturor beneficiarilor Raportul de evaluare internă privind calitatea prin publicare şi afişare;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14  </w:t>
      </w:r>
      <w:r>
        <w:rPr>
          <w:sz w:val="28"/>
          <w:szCs w:val="28"/>
          <w:lang w:val="ro-RO"/>
        </w:rPr>
        <w:t>La solicitarea eventualilor evaluatori externi, C.E.A.C. prezintă Raportul de evaluare internă a scolii;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15  </w:t>
      </w:r>
      <w:r>
        <w:rPr>
          <w:sz w:val="28"/>
          <w:szCs w:val="28"/>
          <w:lang w:val="ro-RO"/>
        </w:rPr>
        <w:t>C.E.A.C. formulează propuneri de îmbunătăţire a calităţii educaţiei.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16  </w:t>
      </w:r>
      <w:r>
        <w:rPr>
          <w:sz w:val="28"/>
          <w:szCs w:val="28"/>
          <w:lang w:val="ro-RO"/>
        </w:rPr>
        <w:t>C.E.A.C. cooperează cu ARACIP, cu alte agenţii şi organisme abilitate sau instituţii similare din ţară ori din străinătate, potrivit legilor în vigoare;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Cap. IV  </w:t>
      </w:r>
      <w:r>
        <w:rPr>
          <w:b/>
          <w:i/>
          <w:sz w:val="28"/>
          <w:szCs w:val="28"/>
          <w:lang w:val="ro-RO"/>
        </w:rPr>
        <w:t>Drepturi şi obligaţii ale membrilor C.E.A.C.</w:t>
      </w: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Art.17  </w:t>
      </w:r>
      <w:r>
        <w:rPr>
          <w:sz w:val="28"/>
          <w:szCs w:val="28"/>
          <w:lang w:val="ro-RO"/>
        </w:rPr>
        <w:t>Membri C.E.A.C. au dreptul şi obligaţia de a verifica documentele şi activitatea cadrelor didactice, ale directorului şi ale administratorului unităţii;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18  </w:t>
      </w:r>
      <w:r>
        <w:rPr>
          <w:sz w:val="28"/>
          <w:szCs w:val="28"/>
          <w:lang w:val="ro-RO"/>
        </w:rPr>
        <w:t>Membri C.E.A.C. au dreptul şi obligaţia de a verifica utilizarea eficientă şi întreţinerea bazei materiale a unităţii;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19  </w:t>
      </w:r>
      <w:r>
        <w:rPr>
          <w:sz w:val="28"/>
          <w:szCs w:val="28"/>
          <w:lang w:val="ro-RO"/>
        </w:rPr>
        <w:t>Membri C.E.A.C. au dreptul şi obligaţia de a verifica condiţiile de asigurare a securităţii şi sănătăţii copiilor;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20  </w:t>
      </w:r>
      <w:r>
        <w:rPr>
          <w:sz w:val="28"/>
          <w:szCs w:val="28"/>
          <w:lang w:val="ro-RO"/>
        </w:rPr>
        <w:t>Membri C.E.A.C. au dreptul şi obligaţia de a aduce la cunoştinţa conducerii unităţii orice nereguli sesizate în procesul de verificare şi evaluare;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Cap. V  </w:t>
      </w:r>
      <w:r>
        <w:rPr>
          <w:b/>
          <w:i/>
          <w:sz w:val="28"/>
          <w:szCs w:val="28"/>
          <w:lang w:val="ro-RO"/>
        </w:rPr>
        <w:t>Recompense şi sancţiuni</w:t>
      </w: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21  </w:t>
      </w:r>
      <w:r>
        <w:rPr>
          <w:sz w:val="28"/>
          <w:szCs w:val="28"/>
          <w:lang w:val="ro-RO"/>
        </w:rPr>
        <w:t>Membri C.E.A.C. cadre didactice vor avea prioritate la fondul de premiere stabilit la nivel de unitate;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 22  </w:t>
      </w:r>
      <w:r>
        <w:rPr>
          <w:sz w:val="28"/>
          <w:szCs w:val="28"/>
          <w:lang w:val="ro-RO"/>
        </w:rPr>
        <w:t>Neîndeplinirea sarcinilor prevăzute în regulament se sancţionează (sancţiunile mergând progresiv de, la avertisment verbal până la excluderea şi înlocuirea respectivului membru în C.E.A.C.);</w:t>
      </w: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Cap. VI  </w:t>
      </w:r>
      <w:r>
        <w:rPr>
          <w:b/>
          <w:i/>
          <w:sz w:val="28"/>
          <w:szCs w:val="28"/>
          <w:lang w:val="ro-RO"/>
        </w:rPr>
        <w:t>Dispoziţii finale</w:t>
      </w:r>
    </w:p>
    <w:p>
      <w:pPr>
        <w:pStyle w:val="style0"/>
        <w:ind w:left="720"/>
        <w:jc w:val="both"/>
        <w:rPr>
          <w:b/>
          <w:i/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Art.23. </w:t>
      </w:r>
      <w:r>
        <w:rPr>
          <w:sz w:val="28"/>
          <w:szCs w:val="28"/>
          <w:lang w:val="ro-RO"/>
        </w:rPr>
        <w:t xml:space="preserve"> Prezentul regulament are valabilitate</w:t>
      </w:r>
      <w:r>
        <w:rPr>
          <w:sz w:val="28"/>
          <w:szCs w:val="28"/>
          <w:lang w:val="ro-RO"/>
        </w:rPr>
        <w:t xml:space="preserve"> pe perioada fiinţării actualei comisii (16.09.2013 – 31.08.2014)</w:t>
      </w:r>
    </w:p>
    <w:p>
      <w:pPr>
        <w:pStyle w:val="style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sz w:val="28"/>
          <w:szCs w:val="28"/>
          <w:lang w:val="ro-RO"/>
        </w:rPr>
      </w:pPr>
    </w:p>
    <w:p>
      <w:pPr>
        <w:pStyle w:val="style0"/>
        <w:ind w:left="720"/>
        <w:jc w:val="both"/>
        <w:rPr>
          <w:i/>
          <w:sz w:val="28"/>
          <w:szCs w:val="28"/>
          <w:lang w:val="ro-RO"/>
        </w:rPr>
      </w:pPr>
    </w:p>
    <w:p/>
    <w:p/>
    <w:sectPr>
      <w:footerReference w:type="even" r:id="rId2"/>
      <w:footerReference w:type="default" r:id="rId3"/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42E8FC"/>
    <w:lvl w:ilvl="0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92853A"/>
    <w:lvl w:ilvl="0" w:tplc="04090009">
      <w:start w:val="1"/>
      <w:numFmt w:val="bullet"/>
      <w:lvlText w:val="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Times New Roman" w:cs="Times New Roman" w:hAnsi="Times New Roman"/>
      <w:sz w:val="20"/>
      <w:szCs w:val="20"/>
      <w:lang w:val="en-US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paragraph" w:styleId="style157">
    <w:name w:val="No Spacing"/>
    <w:next w:val="style157"/>
    <w:qFormat/>
    <w:uiPriority w:val="99"/>
    <w:pPr/>
    <w:rPr>
      <w:lang w:val="ro-RO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680</Words>
  <Characters>2884</Characters>
  <Application>Kingsoft Office Writer</Application>
  <DocSecurity>0</DocSecurity>
  <Paragraphs>73</Paragraphs>
  <ScaleCrop>false</ScaleCrop>
  <Company>Firma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2015-09-26T17:47:00Z</dcterms:created>
  <dc:creator>Gigi Croitoru</dc:creator>
  <lastModifiedBy>Kingsoft Office</lastModifiedBy>
  <dcterms:modified xsi:type="dcterms:W3CDTF">2015-10-07T16:41:02Z</dcterms:modified>
  <revision>2</revision>
</coreProperties>
</file>